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C7D" w:rsidRPr="00C27C7D" w:rsidRDefault="00C27C7D" w:rsidP="00C27C7D">
      <w:pPr>
        <w:shd w:val="clear" w:color="auto" w:fill="FFFFFF"/>
        <w:spacing w:before="180" w:after="180" w:line="240" w:lineRule="auto"/>
        <w:jc w:val="both"/>
        <w:outlineLvl w:val="1"/>
        <w:rPr>
          <w:rFonts w:ascii="Arial" w:eastAsia="Times New Roman" w:hAnsi="Arial" w:cs="Arial"/>
          <w:b/>
          <w:bCs/>
          <w:color w:val="292963"/>
          <w:kern w:val="36"/>
          <w:sz w:val="26"/>
          <w:szCs w:val="26"/>
        </w:rPr>
      </w:pPr>
      <w:r w:rsidRPr="00C27C7D">
        <w:rPr>
          <w:rFonts w:ascii="Arial" w:eastAsia="Times New Roman" w:hAnsi="Arial" w:cs="Arial"/>
          <w:b/>
          <w:bCs/>
          <w:color w:val="292963"/>
          <w:kern w:val="36"/>
          <w:sz w:val="26"/>
          <w:szCs w:val="26"/>
        </w:rPr>
        <w:t>CHAPTER 3: INVESTMENT INCENTIVES</w:t>
      </w:r>
    </w:p>
    <w:p w:rsidR="00C27C7D" w:rsidRPr="00C27C7D" w:rsidRDefault="00C27C7D" w:rsidP="00C27C7D">
      <w:pPr>
        <w:shd w:val="clear" w:color="auto" w:fill="FFFFFF"/>
        <w:spacing w:before="180" w:after="180" w:line="240" w:lineRule="auto"/>
        <w:jc w:val="both"/>
        <w:outlineLvl w:val="2"/>
        <w:rPr>
          <w:rFonts w:ascii="Arial" w:eastAsia="Times New Roman" w:hAnsi="Arial" w:cs="Arial"/>
          <w:b/>
          <w:bCs/>
          <w:color w:val="2E875B"/>
        </w:rPr>
      </w:pPr>
      <w:r w:rsidRPr="00C27C7D">
        <w:rPr>
          <w:rFonts w:ascii="Arial" w:eastAsia="Times New Roman" w:hAnsi="Arial" w:cs="Arial"/>
          <w:b/>
          <w:bCs/>
          <w:color w:val="2E875B"/>
        </w:rPr>
        <w:t>1. Overview</w:t>
      </w:r>
    </w:p>
    <w:p w:rsidR="00C27C7D" w:rsidRPr="00C27C7D" w:rsidRDefault="00C27C7D" w:rsidP="00C27C7D">
      <w:pPr>
        <w:shd w:val="clear" w:color="auto" w:fill="FFFFFF"/>
        <w:spacing w:after="240" w:line="240" w:lineRule="auto"/>
        <w:jc w:val="both"/>
        <w:rPr>
          <w:rFonts w:ascii="Arial" w:eastAsia="Times New Roman" w:hAnsi="Arial" w:cs="Arial"/>
          <w:sz w:val="17"/>
          <w:szCs w:val="17"/>
        </w:rPr>
      </w:pPr>
      <w:r w:rsidRPr="00C27C7D">
        <w:rPr>
          <w:rFonts w:ascii="Arial" w:eastAsia="Times New Roman" w:hAnsi="Arial" w:cs="Arial"/>
          <w:sz w:val="17"/>
          <w:szCs w:val="17"/>
        </w:rPr>
        <w:t xml:space="preserve">In the wake of the ending of the war in Angola, one of the priorities of the Government’s economic policy has been the recovery and re-starting of the national productive sector. </w:t>
      </w:r>
      <w:r w:rsidRPr="00C27C7D">
        <w:rPr>
          <w:rFonts w:ascii="Arial" w:eastAsia="Times New Roman" w:hAnsi="Arial" w:cs="Arial"/>
          <w:sz w:val="17"/>
          <w:szCs w:val="17"/>
        </w:rPr>
        <w:br/>
      </w:r>
      <w:r w:rsidRPr="00C27C7D">
        <w:rPr>
          <w:rFonts w:ascii="Arial" w:eastAsia="Times New Roman" w:hAnsi="Arial" w:cs="Arial"/>
          <w:sz w:val="17"/>
          <w:szCs w:val="17"/>
        </w:rPr>
        <w:br/>
        <w:t xml:space="preserve">In view of the current situation of relative stagnation in the financial sector and the dearth of financial resources of the majority of firms, the deterioration production infrastructures, the absence of a climate conducive to investment and the high level of unemployment, and other factors, it is imperative that the State adopt measures to support and incentivize economic rehabilitation and modernization, and the creation of new firms in the productive sector, especially on the micro, small and medium scale. </w:t>
      </w:r>
      <w:r w:rsidRPr="00C27C7D">
        <w:rPr>
          <w:rFonts w:ascii="Arial" w:eastAsia="Times New Roman" w:hAnsi="Arial" w:cs="Arial"/>
          <w:sz w:val="17"/>
          <w:szCs w:val="17"/>
        </w:rPr>
        <w:br/>
      </w:r>
      <w:r w:rsidRPr="00C27C7D">
        <w:rPr>
          <w:rFonts w:ascii="Arial" w:eastAsia="Times New Roman" w:hAnsi="Arial" w:cs="Arial"/>
          <w:sz w:val="17"/>
          <w:szCs w:val="17"/>
        </w:rPr>
        <w:br/>
        <w:t>Among the instruments for fomenting and stimulating productive investment in Angola are tax and financial incentives, duly coordinated as part of a macro-economic policy and especially by coherent and efficient monetary, exchange and incomes policies, prerequisites for success.</w:t>
      </w:r>
    </w:p>
    <w:p w:rsidR="00C27C7D" w:rsidRPr="00C27C7D" w:rsidRDefault="00C27C7D" w:rsidP="00C27C7D">
      <w:pPr>
        <w:shd w:val="clear" w:color="auto" w:fill="FFFFFF"/>
        <w:spacing w:before="180" w:after="180" w:line="240" w:lineRule="auto"/>
        <w:jc w:val="both"/>
        <w:outlineLvl w:val="2"/>
        <w:rPr>
          <w:rFonts w:ascii="Arial" w:eastAsia="Times New Roman" w:hAnsi="Arial" w:cs="Arial"/>
          <w:b/>
          <w:bCs/>
          <w:color w:val="2E875B"/>
        </w:rPr>
      </w:pPr>
      <w:r w:rsidRPr="00C27C7D">
        <w:rPr>
          <w:rFonts w:ascii="Arial" w:eastAsia="Times New Roman" w:hAnsi="Arial" w:cs="Arial"/>
          <w:b/>
          <w:bCs/>
          <w:color w:val="2E875B"/>
        </w:rPr>
        <w:t>2. Investment Policy</w:t>
      </w:r>
    </w:p>
    <w:p w:rsidR="00C27C7D" w:rsidRPr="00C27C7D" w:rsidRDefault="00C27C7D" w:rsidP="00C27C7D">
      <w:pPr>
        <w:shd w:val="clear" w:color="auto" w:fill="FFFFFF"/>
        <w:spacing w:after="240" w:line="240" w:lineRule="auto"/>
        <w:jc w:val="both"/>
        <w:rPr>
          <w:rFonts w:ascii="Arial" w:eastAsia="Times New Roman" w:hAnsi="Arial" w:cs="Arial"/>
          <w:sz w:val="17"/>
          <w:szCs w:val="17"/>
        </w:rPr>
      </w:pPr>
      <w:r w:rsidRPr="00C27C7D">
        <w:rPr>
          <w:rFonts w:ascii="Arial" w:eastAsia="Times New Roman" w:hAnsi="Arial" w:cs="Arial"/>
          <w:sz w:val="17"/>
          <w:szCs w:val="17"/>
        </w:rPr>
        <w:t>A presidential Dispatch recently created a Working Group charged with presenting a document on the regulation of national and foreign private investment in Angola.</w:t>
      </w:r>
    </w:p>
    <w:p w:rsidR="00C27C7D" w:rsidRPr="00C27C7D" w:rsidRDefault="00C27C7D" w:rsidP="00C27C7D">
      <w:pPr>
        <w:shd w:val="clear" w:color="auto" w:fill="FFFFFF"/>
        <w:spacing w:before="180" w:after="180" w:line="240" w:lineRule="auto"/>
        <w:jc w:val="both"/>
        <w:outlineLvl w:val="2"/>
        <w:rPr>
          <w:rFonts w:ascii="Arial" w:eastAsia="Times New Roman" w:hAnsi="Arial" w:cs="Arial"/>
          <w:b/>
          <w:bCs/>
          <w:color w:val="2E875B"/>
        </w:rPr>
      </w:pPr>
      <w:r w:rsidRPr="00C27C7D">
        <w:rPr>
          <w:rFonts w:ascii="Arial" w:eastAsia="Times New Roman" w:hAnsi="Arial" w:cs="Arial"/>
          <w:b/>
          <w:bCs/>
          <w:color w:val="2E875B"/>
        </w:rPr>
        <w:t>3. General Incentives</w:t>
      </w:r>
    </w:p>
    <w:p w:rsidR="00C27C7D" w:rsidRPr="00C27C7D" w:rsidRDefault="00C27C7D" w:rsidP="00C27C7D">
      <w:pPr>
        <w:shd w:val="clear" w:color="auto" w:fill="FFFFFF"/>
        <w:spacing w:before="90" w:after="90" w:line="240" w:lineRule="auto"/>
        <w:jc w:val="both"/>
        <w:rPr>
          <w:rFonts w:ascii="Arial" w:eastAsia="Times New Roman" w:hAnsi="Arial" w:cs="Arial"/>
          <w:sz w:val="17"/>
          <w:szCs w:val="17"/>
        </w:rPr>
      </w:pPr>
      <w:r w:rsidRPr="00C27C7D">
        <w:rPr>
          <w:rFonts w:ascii="Arial" w:eastAsia="Times New Roman" w:hAnsi="Arial" w:cs="Arial"/>
          <w:sz w:val="17"/>
          <w:szCs w:val="17"/>
        </w:rPr>
        <w:t>Investment incentives are currently under consideration and will fall under the Working Group in (2) above.</w:t>
      </w:r>
    </w:p>
    <w:p w:rsidR="00C27C7D" w:rsidRPr="00C27C7D" w:rsidRDefault="00C27C7D" w:rsidP="00C27C7D">
      <w:pPr>
        <w:shd w:val="clear" w:color="auto" w:fill="FFFFFF"/>
        <w:spacing w:before="90" w:after="90" w:line="240" w:lineRule="auto"/>
        <w:jc w:val="both"/>
        <w:rPr>
          <w:rFonts w:ascii="Arial" w:eastAsia="Times New Roman" w:hAnsi="Arial" w:cs="Arial"/>
          <w:sz w:val="17"/>
          <w:szCs w:val="17"/>
        </w:rPr>
      </w:pPr>
      <w:r w:rsidRPr="00C27C7D">
        <w:rPr>
          <w:rFonts w:ascii="Arial" w:eastAsia="Times New Roman" w:hAnsi="Arial" w:cs="Arial"/>
          <w:sz w:val="17"/>
          <w:szCs w:val="17"/>
        </w:rPr>
        <w:t>The following is a description of the investment incentive legislation currently in force, notably Decree 73/97 of 24th October 97, but not as yet applied owing to impediments of a bureaucratic nature.</w:t>
      </w:r>
    </w:p>
    <w:p w:rsidR="00C27C7D" w:rsidRPr="00C27C7D" w:rsidRDefault="00C27C7D" w:rsidP="00C27C7D">
      <w:pPr>
        <w:shd w:val="clear" w:color="auto" w:fill="FFFFFF"/>
        <w:spacing w:before="90" w:after="90" w:line="240" w:lineRule="auto"/>
        <w:jc w:val="both"/>
        <w:rPr>
          <w:rFonts w:ascii="Arial" w:eastAsia="Times New Roman" w:hAnsi="Arial" w:cs="Arial"/>
          <w:sz w:val="17"/>
          <w:szCs w:val="17"/>
        </w:rPr>
      </w:pPr>
      <w:r w:rsidRPr="00C27C7D">
        <w:rPr>
          <w:rFonts w:ascii="Arial" w:eastAsia="Times New Roman" w:hAnsi="Arial" w:cs="Arial"/>
          <w:sz w:val="17"/>
          <w:szCs w:val="17"/>
        </w:rPr>
        <w:t>(Article 6) Tax Benefits</w:t>
      </w:r>
    </w:p>
    <w:p w:rsidR="00C27C7D" w:rsidRPr="00C27C7D" w:rsidRDefault="00C27C7D" w:rsidP="00C27C7D">
      <w:pPr>
        <w:shd w:val="clear" w:color="auto" w:fill="FFFFFF"/>
        <w:spacing w:before="90" w:after="90" w:line="240" w:lineRule="auto"/>
        <w:jc w:val="both"/>
        <w:rPr>
          <w:rFonts w:ascii="Arial" w:eastAsia="Times New Roman" w:hAnsi="Arial" w:cs="Arial"/>
          <w:sz w:val="17"/>
          <w:szCs w:val="17"/>
        </w:rPr>
      </w:pPr>
      <w:r w:rsidRPr="00C27C7D">
        <w:rPr>
          <w:rFonts w:ascii="Arial" w:eastAsia="Times New Roman" w:hAnsi="Arial" w:cs="Arial"/>
          <w:sz w:val="17"/>
          <w:szCs w:val="17"/>
        </w:rPr>
        <w:t xml:space="preserve">The tax benefits granted are the following: </w:t>
      </w:r>
      <w:r w:rsidRPr="00C27C7D">
        <w:rPr>
          <w:rFonts w:ascii="Arial" w:eastAsia="Times New Roman" w:hAnsi="Arial" w:cs="Arial"/>
          <w:sz w:val="17"/>
          <w:szCs w:val="17"/>
        </w:rPr>
        <w:br/>
        <w:t xml:space="preserve">(a) exemption from transfer tax on the acquisition of fixed assets integrated into the investment project and destined exclusively for the use thereof; </w:t>
      </w:r>
      <w:r w:rsidRPr="00C27C7D">
        <w:rPr>
          <w:rFonts w:ascii="Arial" w:eastAsia="Times New Roman" w:hAnsi="Arial" w:cs="Arial"/>
          <w:sz w:val="17"/>
          <w:szCs w:val="17"/>
        </w:rPr>
        <w:br/>
        <w:t xml:space="preserve">(b) 50% reduction, for 5 years, in the industrial tax rate commencing at the start of the financial year immediately following the year of commencement of exploitation of the investment effected; </w:t>
      </w:r>
      <w:r w:rsidRPr="00C27C7D">
        <w:rPr>
          <w:rFonts w:ascii="Arial" w:eastAsia="Times New Roman" w:hAnsi="Arial" w:cs="Arial"/>
          <w:sz w:val="17"/>
          <w:szCs w:val="17"/>
        </w:rPr>
        <w:br/>
        <w:t xml:space="preserve">(c) exemption from duties on raw materials and equipment used exclusively in the investment project;(d) doubling of the rate of amortizations and reintegration relating do assets forming part of the investment project, commencing in the year immediately following the initial phase. </w:t>
      </w:r>
    </w:p>
    <w:p w:rsidR="00C27C7D" w:rsidRPr="00C27C7D" w:rsidRDefault="00C27C7D" w:rsidP="00C27C7D">
      <w:pPr>
        <w:shd w:val="clear" w:color="auto" w:fill="FFFFFF"/>
        <w:spacing w:before="90" w:after="90" w:line="240" w:lineRule="auto"/>
        <w:jc w:val="both"/>
        <w:rPr>
          <w:rFonts w:ascii="Arial" w:eastAsia="Times New Roman" w:hAnsi="Arial" w:cs="Arial"/>
          <w:sz w:val="17"/>
          <w:szCs w:val="17"/>
        </w:rPr>
      </w:pPr>
      <w:r w:rsidRPr="00C27C7D">
        <w:rPr>
          <w:rFonts w:ascii="Arial" w:eastAsia="Times New Roman" w:hAnsi="Arial" w:cs="Arial"/>
          <w:sz w:val="17"/>
          <w:szCs w:val="17"/>
        </w:rPr>
        <w:t>(Article 7) Financial Incentives</w:t>
      </w:r>
    </w:p>
    <w:p w:rsidR="00C27C7D" w:rsidRPr="00C27C7D" w:rsidRDefault="00C27C7D" w:rsidP="00C27C7D">
      <w:pPr>
        <w:shd w:val="clear" w:color="auto" w:fill="FFFFFF"/>
        <w:spacing w:before="90" w:after="240" w:line="240" w:lineRule="auto"/>
        <w:jc w:val="both"/>
        <w:rPr>
          <w:rFonts w:ascii="Arial" w:eastAsia="Times New Roman" w:hAnsi="Arial" w:cs="Arial"/>
          <w:sz w:val="17"/>
          <w:szCs w:val="17"/>
        </w:rPr>
      </w:pPr>
      <w:r w:rsidRPr="00C27C7D">
        <w:rPr>
          <w:rFonts w:ascii="Arial" w:eastAsia="Times New Roman" w:hAnsi="Arial" w:cs="Arial"/>
          <w:sz w:val="17"/>
          <w:szCs w:val="17"/>
        </w:rPr>
        <w:br/>
        <w:t xml:space="preserve">1. The financial incentives granted are the following: </w:t>
      </w:r>
      <w:r w:rsidRPr="00C27C7D">
        <w:rPr>
          <w:rFonts w:ascii="Arial" w:eastAsia="Times New Roman" w:hAnsi="Arial" w:cs="Arial"/>
          <w:sz w:val="17"/>
          <w:szCs w:val="17"/>
        </w:rPr>
        <w:br/>
        <w:t xml:space="preserve">(a) bonus on interest rate </w:t>
      </w:r>
      <w:r w:rsidRPr="00C27C7D">
        <w:rPr>
          <w:rFonts w:ascii="Arial" w:eastAsia="Times New Roman" w:hAnsi="Arial" w:cs="Arial"/>
          <w:sz w:val="17"/>
          <w:szCs w:val="17"/>
        </w:rPr>
        <w:br/>
        <w:t xml:space="preserve">(b) employment subsidy </w:t>
      </w:r>
      <w:r w:rsidRPr="00C27C7D">
        <w:rPr>
          <w:rFonts w:ascii="Arial" w:eastAsia="Times New Roman" w:hAnsi="Arial" w:cs="Arial"/>
          <w:sz w:val="17"/>
          <w:szCs w:val="17"/>
        </w:rPr>
        <w:br/>
        <w:t xml:space="preserve">(c) subsidy on operation, subsidy on installation or on subsidy on transfer. </w:t>
      </w:r>
      <w:r w:rsidRPr="00C27C7D">
        <w:rPr>
          <w:rFonts w:ascii="Arial" w:eastAsia="Times New Roman" w:hAnsi="Arial" w:cs="Arial"/>
          <w:sz w:val="17"/>
          <w:szCs w:val="17"/>
        </w:rPr>
        <w:br/>
      </w:r>
      <w:r w:rsidRPr="00C27C7D">
        <w:rPr>
          <w:rFonts w:ascii="Arial" w:eastAsia="Times New Roman" w:hAnsi="Arial" w:cs="Arial"/>
          <w:sz w:val="17"/>
          <w:szCs w:val="17"/>
        </w:rPr>
        <w:br/>
        <w:t xml:space="preserve">2. The interest rate bonus will be fixed annually by the Minister of Finance after consultation with the Governor of the Bank of Angola, within the framework of the lines of credit available for fomenting productive activity, as a function of the sectorial and regional priorities of the projects. </w:t>
      </w:r>
      <w:r w:rsidRPr="00C27C7D">
        <w:rPr>
          <w:rFonts w:ascii="Arial" w:eastAsia="Times New Roman" w:hAnsi="Arial" w:cs="Arial"/>
          <w:sz w:val="17"/>
          <w:szCs w:val="17"/>
        </w:rPr>
        <w:br/>
      </w:r>
      <w:r w:rsidRPr="00C27C7D">
        <w:rPr>
          <w:rFonts w:ascii="Arial" w:eastAsia="Times New Roman" w:hAnsi="Arial" w:cs="Arial"/>
          <w:sz w:val="17"/>
          <w:szCs w:val="17"/>
        </w:rPr>
        <w:br/>
        <w:t xml:space="preserve">3. The employment subsidy will be established annually by the Minister of Finance and the Minister of Public Administration, Employment and Social Security and will be granted as a function of the permanent work stations to be created by the project, during the first years after the start of exploitation. </w:t>
      </w:r>
      <w:r w:rsidRPr="00C27C7D">
        <w:rPr>
          <w:rFonts w:ascii="Arial" w:eastAsia="Times New Roman" w:hAnsi="Arial" w:cs="Arial"/>
          <w:sz w:val="17"/>
          <w:szCs w:val="17"/>
        </w:rPr>
        <w:br/>
      </w:r>
      <w:r w:rsidRPr="00C27C7D">
        <w:rPr>
          <w:rFonts w:ascii="Arial" w:eastAsia="Times New Roman" w:hAnsi="Arial" w:cs="Arial"/>
          <w:sz w:val="17"/>
          <w:szCs w:val="17"/>
        </w:rPr>
        <w:br/>
        <w:t xml:space="preserve">4. Only firms whose activities are limited exclusively to export or import substitution and whose added value in Angola represents a minimum of 30% of the overall value of the final product are eligible for the employment subsidy, the conditions of access to which and concession of which will be regulated by the Minister of Finance. </w:t>
      </w:r>
      <w:r w:rsidRPr="00C27C7D">
        <w:rPr>
          <w:rFonts w:ascii="Arial" w:eastAsia="Times New Roman" w:hAnsi="Arial" w:cs="Arial"/>
          <w:sz w:val="17"/>
          <w:szCs w:val="17"/>
        </w:rPr>
        <w:br/>
      </w:r>
      <w:r w:rsidRPr="00C27C7D">
        <w:rPr>
          <w:rFonts w:ascii="Arial" w:eastAsia="Times New Roman" w:hAnsi="Arial" w:cs="Arial"/>
          <w:sz w:val="17"/>
          <w:szCs w:val="17"/>
        </w:rPr>
        <w:br/>
        <w:t xml:space="preserve">5. The subsidy on the installation or transfer of firms aims to support the realization of building work of an infrastructural nature, with </w:t>
      </w:r>
      <w:proofErr w:type="spellStart"/>
      <w:r w:rsidRPr="00C27C7D">
        <w:rPr>
          <w:rFonts w:ascii="Arial" w:eastAsia="Times New Roman" w:hAnsi="Arial" w:cs="Arial"/>
          <w:sz w:val="17"/>
          <w:szCs w:val="17"/>
        </w:rPr>
        <w:t>inicial</w:t>
      </w:r>
      <w:proofErr w:type="spellEnd"/>
      <w:r w:rsidRPr="00C27C7D">
        <w:rPr>
          <w:rFonts w:ascii="Arial" w:eastAsia="Times New Roman" w:hAnsi="Arial" w:cs="Arial"/>
          <w:sz w:val="17"/>
          <w:szCs w:val="17"/>
        </w:rPr>
        <w:t xml:space="preserve"> installation in or transfer to </w:t>
      </w:r>
      <w:proofErr w:type="spellStart"/>
      <w:r w:rsidRPr="00C27C7D">
        <w:rPr>
          <w:rFonts w:ascii="Arial" w:eastAsia="Times New Roman" w:hAnsi="Arial" w:cs="Arial"/>
          <w:sz w:val="17"/>
          <w:szCs w:val="17"/>
        </w:rPr>
        <w:t>centres</w:t>
      </w:r>
      <w:proofErr w:type="spellEnd"/>
      <w:r w:rsidRPr="00C27C7D">
        <w:rPr>
          <w:rFonts w:ascii="Arial" w:eastAsia="Times New Roman" w:hAnsi="Arial" w:cs="Arial"/>
          <w:sz w:val="17"/>
          <w:szCs w:val="17"/>
        </w:rPr>
        <w:t xml:space="preserve"> of development, under conditions to be defined in a regulatory diploma by the Minister of Planning and the Minister of Finance, and shall not exceed 30% of the total investment to be </w:t>
      </w:r>
      <w:proofErr w:type="spellStart"/>
      <w:r w:rsidRPr="00C27C7D">
        <w:rPr>
          <w:rFonts w:ascii="Arial" w:eastAsia="Times New Roman" w:hAnsi="Arial" w:cs="Arial"/>
          <w:sz w:val="17"/>
          <w:szCs w:val="17"/>
        </w:rPr>
        <w:t>realised</w:t>
      </w:r>
      <w:proofErr w:type="spellEnd"/>
      <w:r w:rsidRPr="00C27C7D">
        <w:rPr>
          <w:rFonts w:ascii="Arial" w:eastAsia="Times New Roman" w:hAnsi="Arial" w:cs="Arial"/>
          <w:sz w:val="17"/>
          <w:szCs w:val="17"/>
        </w:rPr>
        <w:t xml:space="preserve">. </w:t>
      </w:r>
      <w:r w:rsidRPr="00C27C7D">
        <w:rPr>
          <w:rFonts w:ascii="Arial" w:eastAsia="Times New Roman" w:hAnsi="Arial" w:cs="Arial"/>
          <w:sz w:val="17"/>
          <w:szCs w:val="17"/>
        </w:rPr>
        <w:br/>
      </w:r>
      <w:r w:rsidRPr="00C27C7D">
        <w:rPr>
          <w:rFonts w:ascii="Arial" w:eastAsia="Times New Roman" w:hAnsi="Arial" w:cs="Arial"/>
          <w:sz w:val="17"/>
          <w:szCs w:val="17"/>
        </w:rPr>
        <w:br/>
        <w:t xml:space="preserve">(Article 8)The financial incentives envisaged in the preceding article will be attributed via the banking system, using available lines of credit or by entailment of the financial resource specifically applied to these ends, via Autonomous Funds. </w:t>
      </w:r>
    </w:p>
    <w:p w:rsidR="00C27C7D" w:rsidRPr="00C27C7D" w:rsidRDefault="00C27C7D" w:rsidP="00C27C7D">
      <w:pPr>
        <w:shd w:val="clear" w:color="auto" w:fill="FFFFFF"/>
        <w:spacing w:before="180" w:after="180" w:line="240" w:lineRule="auto"/>
        <w:jc w:val="both"/>
        <w:outlineLvl w:val="2"/>
        <w:rPr>
          <w:rFonts w:ascii="Arial" w:eastAsia="Times New Roman" w:hAnsi="Arial" w:cs="Arial"/>
          <w:b/>
          <w:bCs/>
          <w:color w:val="2E875B"/>
        </w:rPr>
      </w:pPr>
      <w:r w:rsidRPr="00C27C7D">
        <w:rPr>
          <w:rFonts w:ascii="Arial" w:eastAsia="Times New Roman" w:hAnsi="Arial" w:cs="Arial"/>
          <w:b/>
          <w:bCs/>
          <w:color w:val="2E875B"/>
        </w:rPr>
        <w:lastRenderedPageBreak/>
        <w:t>4. Free Trade Zones</w:t>
      </w:r>
    </w:p>
    <w:p w:rsidR="00C27C7D" w:rsidRPr="00C27C7D" w:rsidRDefault="00C27C7D" w:rsidP="00C27C7D">
      <w:pPr>
        <w:shd w:val="clear" w:color="auto" w:fill="FFFFFF"/>
        <w:spacing w:after="240" w:line="240" w:lineRule="auto"/>
        <w:jc w:val="both"/>
        <w:rPr>
          <w:rFonts w:ascii="Arial" w:eastAsia="Times New Roman" w:hAnsi="Arial" w:cs="Arial"/>
          <w:sz w:val="17"/>
          <w:szCs w:val="17"/>
        </w:rPr>
      </w:pPr>
      <w:r w:rsidRPr="00C27C7D">
        <w:rPr>
          <w:rFonts w:ascii="Arial" w:eastAsia="Times New Roman" w:hAnsi="Arial" w:cs="Arial"/>
          <w:sz w:val="17"/>
          <w:szCs w:val="17"/>
        </w:rPr>
        <w:t>No free trade zones</w:t>
      </w:r>
    </w:p>
    <w:p w:rsidR="00C27C7D" w:rsidRPr="00C27C7D" w:rsidRDefault="00C27C7D" w:rsidP="00C27C7D">
      <w:pPr>
        <w:shd w:val="clear" w:color="auto" w:fill="FFFFFF"/>
        <w:spacing w:before="180" w:after="180" w:line="240" w:lineRule="auto"/>
        <w:jc w:val="both"/>
        <w:outlineLvl w:val="2"/>
        <w:rPr>
          <w:rFonts w:ascii="Arial" w:eastAsia="Times New Roman" w:hAnsi="Arial" w:cs="Arial"/>
          <w:b/>
          <w:bCs/>
          <w:color w:val="2E875B"/>
        </w:rPr>
      </w:pPr>
      <w:r w:rsidRPr="00C27C7D">
        <w:rPr>
          <w:rFonts w:ascii="Arial" w:eastAsia="Times New Roman" w:hAnsi="Arial" w:cs="Arial"/>
          <w:b/>
          <w:bCs/>
          <w:color w:val="2E875B"/>
        </w:rPr>
        <w:t>5. Export Incentives</w:t>
      </w:r>
    </w:p>
    <w:p w:rsidR="00C27C7D" w:rsidRPr="00C27C7D" w:rsidRDefault="00C27C7D" w:rsidP="00C27C7D">
      <w:pPr>
        <w:shd w:val="clear" w:color="auto" w:fill="FFFFFF"/>
        <w:spacing w:after="240" w:line="240" w:lineRule="auto"/>
        <w:jc w:val="both"/>
        <w:rPr>
          <w:rFonts w:ascii="Arial" w:eastAsia="Times New Roman" w:hAnsi="Arial" w:cs="Arial"/>
          <w:sz w:val="17"/>
          <w:szCs w:val="17"/>
        </w:rPr>
      </w:pPr>
      <w:r w:rsidRPr="00C27C7D">
        <w:rPr>
          <w:rFonts w:ascii="Arial" w:eastAsia="Times New Roman" w:hAnsi="Arial" w:cs="Arial"/>
          <w:sz w:val="17"/>
          <w:szCs w:val="17"/>
        </w:rPr>
        <w:t xml:space="preserve">Export incentive – exemption from payment of excise tax. </w:t>
      </w:r>
      <w:r w:rsidRPr="00C27C7D">
        <w:rPr>
          <w:rFonts w:ascii="Arial" w:eastAsia="Times New Roman" w:hAnsi="Arial" w:cs="Arial"/>
          <w:sz w:val="17"/>
          <w:szCs w:val="17"/>
        </w:rPr>
        <w:br/>
        <w:t xml:space="preserve">Exported goods are exempted from excise tax where such exportation is effected by the producer or duly </w:t>
      </w:r>
      <w:proofErr w:type="spellStart"/>
      <w:r w:rsidRPr="00C27C7D">
        <w:rPr>
          <w:rFonts w:ascii="Arial" w:eastAsia="Times New Roman" w:hAnsi="Arial" w:cs="Arial"/>
          <w:sz w:val="17"/>
          <w:szCs w:val="17"/>
        </w:rPr>
        <w:t>authorised</w:t>
      </w:r>
      <w:proofErr w:type="spellEnd"/>
      <w:r w:rsidRPr="00C27C7D">
        <w:rPr>
          <w:rFonts w:ascii="Arial" w:eastAsia="Times New Roman" w:hAnsi="Arial" w:cs="Arial"/>
          <w:sz w:val="17"/>
          <w:szCs w:val="17"/>
        </w:rPr>
        <w:t xml:space="preserve"> entity, duly </w:t>
      </w:r>
      <w:proofErr w:type="spellStart"/>
      <w:r w:rsidRPr="00C27C7D">
        <w:rPr>
          <w:rFonts w:ascii="Arial" w:eastAsia="Times New Roman" w:hAnsi="Arial" w:cs="Arial"/>
          <w:sz w:val="17"/>
          <w:szCs w:val="17"/>
        </w:rPr>
        <w:t>recognised</w:t>
      </w:r>
      <w:proofErr w:type="spellEnd"/>
      <w:r w:rsidRPr="00C27C7D">
        <w:rPr>
          <w:rFonts w:ascii="Arial" w:eastAsia="Times New Roman" w:hAnsi="Arial" w:cs="Arial"/>
          <w:sz w:val="17"/>
          <w:szCs w:val="17"/>
        </w:rPr>
        <w:t xml:space="preserve"> by law.</w:t>
      </w:r>
    </w:p>
    <w:p w:rsidR="00C27C7D" w:rsidRPr="00C27C7D" w:rsidRDefault="00C27C7D" w:rsidP="00C27C7D">
      <w:pPr>
        <w:shd w:val="clear" w:color="auto" w:fill="FFFFFF"/>
        <w:spacing w:before="180" w:after="180" w:line="240" w:lineRule="auto"/>
        <w:jc w:val="both"/>
        <w:outlineLvl w:val="2"/>
        <w:rPr>
          <w:rFonts w:ascii="Arial" w:eastAsia="Times New Roman" w:hAnsi="Arial" w:cs="Arial"/>
          <w:b/>
          <w:bCs/>
          <w:color w:val="2E875B"/>
        </w:rPr>
      </w:pPr>
      <w:r w:rsidRPr="00C27C7D">
        <w:rPr>
          <w:rFonts w:ascii="Arial" w:eastAsia="Times New Roman" w:hAnsi="Arial" w:cs="Arial"/>
          <w:b/>
          <w:bCs/>
          <w:color w:val="2E875B"/>
        </w:rPr>
        <w:t>6. Financial Assistance</w:t>
      </w:r>
    </w:p>
    <w:p w:rsidR="00C27C7D" w:rsidRPr="00C27C7D" w:rsidRDefault="00C27C7D" w:rsidP="00C27C7D">
      <w:pPr>
        <w:shd w:val="clear" w:color="auto" w:fill="FFFFFF"/>
        <w:spacing w:before="180" w:after="180" w:line="240" w:lineRule="auto"/>
        <w:jc w:val="both"/>
        <w:outlineLvl w:val="2"/>
        <w:rPr>
          <w:rFonts w:ascii="Arial" w:eastAsia="Times New Roman" w:hAnsi="Arial" w:cs="Arial"/>
          <w:b/>
          <w:bCs/>
          <w:color w:val="2E875B"/>
        </w:rPr>
      </w:pPr>
      <w:r w:rsidRPr="00C27C7D">
        <w:rPr>
          <w:rFonts w:ascii="Arial" w:eastAsia="Times New Roman" w:hAnsi="Arial" w:cs="Arial"/>
          <w:b/>
          <w:bCs/>
          <w:color w:val="2E875B"/>
        </w:rPr>
        <w:t>7. Regional Incentives</w:t>
      </w:r>
    </w:p>
    <w:p w:rsidR="00C27C7D" w:rsidRPr="00C27C7D" w:rsidRDefault="00C27C7D" w:rsidP="00C27C7D">
      <w:pPr>
        <w:shd w:val="clear" w:color="auto" w:fill="FFFFFF"/>
        <w:spacing w:before="180" w:after="180" w:line="240" w:lineRule="auto"/>
        <w:jc w:val="both"/>
        <w:outlineLvl w:val="2"/>
        <w:rPr>
          <w:rFonts w:ascii="Arial" w:eastAsia="Times New Roman" w:hAnsi="Arial" w:cs="Arial"/>
          <w:b/>
          <w:bCs/>
          <w:color w:val="2E875B"/>
        </w:rPr>
      </w:pPr>
      <w:r w:rsidRPr="00C27C7D">
        <w:rPr>
          <w:rFonts w:ascii="Arial" w:eastAsia="Times New Roman" w:hAnsi="Arial" w:cs="Arial"/>
          <w:b/>
          <w:bCs/>
          <w:color w:val="2E875B"/>
        </w:rPr>
        <w:t>8. Industrial Financing</w:t>
      </w:r>
    </w:p>
    <w:p w:rsidR="00C27C7D" w:rsidRPr="00C27C7D" w:rsidRDefault="00C27C7D" w:rsidP="00C27C7D">
      <w:pPr>
        <w:shd w:val="clear" w:color="auto" w:fill="FFFFFF"/>
        <w:spacing w:before="180" w:after="180" w:line="240" w:lineRule="auto"/>
        <w:jc w:val="both"/>
        <w:outlineLvl w:val="2"/>
        <w:rPr>
          <w:rFonts w:ascii="Arial" w:eastAsia="Times New Roman" w:hAnsi="Arial" w:cs="Arial"/>
          <w:b/>
          <w:bCs/>
          <w:color w:val="2E875B"/>
        </w:rPr>
      </w:pPr>
      <w:r w:rsidRPr="00C27C7D">
        <w:rPr>
          <w:rFonts w:ascii="Arial" w:eastAsia="Times New Roman" w:hAnsi="Arial" w:cs="Arial"/>
          <w:b/>
          <w:bCs/>
          <w:color w:val="2E875B"/>
        </w:rPr>
        <w:t xml:space="preserve">9. Development </w:t>
      </w:r>
      <w:proofErr w:type="spellStart"/>
      <w:r w:rsidRPr="00C27C7D">
        <w:rPr>
          <w:rFonts w:ascii="Arial" w:eastAsia="Times New Roman" w:hAnsi="Arial" w:cs="Arial"/>
          <w:b/>
          <w:bCs/>
          <w:color w:val="2E875B"/>
        </w:rPr>
        <w:t>Programmes</w:t>
      </w:r>
      <w:proofErr w:type="spellEnd"/>
      <w:r w:rsidRPr="00C27C7D">
        <w:rPr>
          <w:rFonts w:ascii="Arial" w:eastAsia="Times New Roman" w:hAnsi="Arial" w:cs="Arial"/>
          <w:b/>
          <w:bCs/>
          <w:color w:val="2E875B"/>
        </w:rPr>
        <w:t xml:space="preserve"> </w:t>
      </w:r>
      <w:proofErr w:type="gramStart"/>
      <w:r w:rsidRPr="00C27C7D">
        <w:rPr>
          <w:rFonts w:ascii="Arial" w:eastAsia="Times New Roman" w:hAnsi="Arial" w:cs="Arial"/>
          <w:b/>
          <w:bCs/>
          <w:color w:val="2E875B"/>
        </w:rPr>
        <w:t>And</w:t>
      </w:r>
      <w:proofErr w:type="gramEnd"/>
      <w:r w:rsidRPr="00C27C7D">
        <w:rPr>
          <w:rFonts w:ascii="Arial" w:eastAsia="Times New Roman" w:hAnsi="Arial" w:cs="Arial"/>
          <w:b/>
          <w:bCs/>
          <w:color w:val="2E875B"/>
        </w:rPr>
        <w:t xml:space="preserve"> Incentives For Specific Industries</w:t>
      </w:r>
    </w:p>
    <w:p w:rsidR="00C27C7D" w:rsidRPr="00C27C7D" w:rsidRDefault="00C27C7D" w:rsidP="00C27C7D">
      <w:pPr>
        <w:shd w:val="clear" w:color="auto" w:fill="FFFFFF"/>
        <w:spacing w:before="180" w:after="180" w:line="240" w:lineRule="auto"/>
        <w:jc w:val="both"/>
        <w:outlineLvl w:val="2"/>
        <w:rPr>
          <w:rFonts w:ascii="Arial" w:eastAsia="Times New Roman" w:hAnsi="Arial" w:cs="Arial"/>
          <w:b/>
          <w:bCs/>
          <w:color w:val="2E875B"/>
        </w:rPr>
      </w:pPr>
      <w:r w:rsidRPr="00C27C7D">
        <w:rPr>
          <w:rFonts w:ascii="Arial" w:eastAsia="Times New Roman" w:hAnsi="Arial" w:cs="Arial"/>
          <w:b/>
          <w:bCs/>
          <w:color w:val="2E875B"/>
        </w:rPr>
        <w:t>10. Tax</w:t>
      </w:r>
    </w:p>
    <w:p w:rsidR="00C27C7D" w:rsidRPr="00C27C7D" w:rsidRDefault="00C27C7D" w:rsidP="00C27C7D">
      <w:pPr>
        <w:shd w:val="clear" w:color="auto" w:fill="FFFFFF"/>
        <w:spacing w:before="180" w:after="180" w:line="240" w:lineRule="auto"/>
        <w:jc w:val="both"/>
        <w:outlineLvl w:val="3"/>
        <w:rPr>
          <w:rFonts w:ascii="Arial" w:eastAsia="Times New Roman" w:hAnsi="Arial" w:cs="Arial"/>
          <w:b/>
          <w:bCs/>
          <w:color w:val="292963"/>
          <w:sz w:val="20"/>
          <w:szCs w:val="20"/>
        </w:rPr>
      </w:pPr>
      <w:r w:rsidRPr="00C27C7D">
        <w:rPr>
          <w:rFonts w:ascii="Arial" w:eastAsia="Times New Roman" w:hAnsi="Arial" w:cs="Arial"/>
          <w:b/>
          <w:bCs/>
          <w:color w:val="292963"/>
          <w:sz w:val="20"/>
          <w:szCs w:val="20"/>
        </w:rPr>
        <w:t>10.1. Rates</w:t>
      </w:r>
    </w:p>
    <w:p w:rsidR="00C27C7D" w:rsidRPr="00C27C7D" w:rsidRDefault="00C27C7D" w:rsidP="00C27C7D">
      <w:pPr>
        <w:shd w:val="clear" w:color="auto" w:fill="FFFFFF"/>
        <w:spacing w:before="180" w:after="180" w:line="240" w:lineRule="auto"/>
        <w:jc w:val="both"/>
        <w:outlineLvl w:val="3"/>
        <w:rPr>
          <w:rFonts w:ascii="Arial" w:eastAsia="Times New Roman" w:hAnsi="Arial" w:cs="Arial"/>
          <w:b/>
          <w:bCs/>
          <w:color w:val="292963"/>
          <w:sz w:val="20"/>
          <w:szCs w:val="20"/>
        </w:rPr>
      </w:pPr>
      <w:r w:rsidRPr="00C27C7D">
        <w:rPr>
          <w:rFonts w:ascii="Arial" w:eastAsia="Times New Roman" w:hAnsi="Arial" w:cs="Arial"/>
          <w:b/>
          <w:bCs/>
          <w:color w:val="292963"/>
          <w:sz w:val="20"/>
          <w:szCs w:val="20"/>
        </w:rPr>
        <w:t>10.2. Deferral Period</w:t>
      </w:r>
    </w:p>
    <w:p w:rsidR="00C27C7D" w:rsidRPr="00C27C7D" w:rsidRDefault="00C27C7D" w:rsidP="00C27C7D">
      <w:pPr>
        <w:shd w:val="clear" w:color="auto" w:fill="FFFFFF"/>
        <w:spacing w:before="180" w:after="180" w:line="240" w:lineRule="auto"/>
        <w:jc w:val="both"/>
        <w:outlineLvl w:val="3"/>
        <w:rPr>
          <w:rFonts w:ascii="Arial" w:eastAsia="Times New Roman" w:hAnsi="Arial" w:cs="Arial"/>
          <w:b/>
          <w:bCs/>
          <w:color w:val="292963"/>
          <w:sz w:val="20"/>
          <w:szCs w:val="20"/>
        </w:rPr>
      </w:pPr>
      <w:r w:rsidRPr="00C27C7D">
        <w:rPr>
          <w:rFonts w:ascii="Arial" w:eastAsia="Times New Roman" w:hAnsi="Arial" w:cs="Arial"/>
          <w:b/>
          <w:bCs/>
          <w:color w:val="292963"/>
          <w:sz w:val="20"/>
          <w:szCs w:val="20"/>
        </w:rPr>
        <w:t>10.3. Tax Holiday</w:t>
      </w:r>
    </w:p>
    <w:p w:rsidR="00C27C7D" w:rsidRPr="00C27C7D" w:rsidRDefault="00C27C7D" w:rsidP="00C27C7D">
      <w:pPr>
        <w:shd w:val="clear" w:color="auto" w:fill="FFFFFF"/>
        <w:spacing w:after="240" w:line="240" w:lineRule="auto"/>
        <w:jc w:val="both"/>
        <w:rPr>
          <w:rFonts w:ascii="Arial" w:eastAsia="Times New Roman" w:hAnsi="Arial" w:cs="Arial"/>
          <w:sz w:val="17"/>
          <w:szCs w:val="17"/>
        </w:rPr>
      </w:pPr>
      <w:r w:rsidRPr="00C27C7D">
        <w:rPr>
          <w:rFonts w:ascii="Arial" w:eastAsia="Times New Roman" w:hAnsi="Arial" w:cs="Arial"/>
          <w:sz w:val="17"/>
          <w:szCs w:val="17"/>
        </w:rPr>
        <w:t>No tax holiday</w:t>
      </w:r>
    </w:p>
    <w:p w:rsidR="00C27C7D" w:rsidRPr="00C27C7D" w:rsidRDefault="00C27C7D" w:rsidP="00C27C7D">
      <w:pPr>
        <w:shd w:val="clear" w:color="auto" w:fill="FFFFFF"/>
        <w:spacing w:before="180" w:after="180" w:line="240" w:lineRule="auto"/>
        <w:jc w:val="both"/>
        <w:outlineLvl w:val="3"/>
        <w:rPr>
          <w:rFonts w:ascii="Arial" w:eastAsia="Times New Roman" w:hAnsi="Arial" w:cs="Arial"/>
          <w:b/>
          <w:bCs/>
          <w:color w:val="292963"/>
          <w:sz w:val="20"/>
          <w:szCs w:val="20"/>
        </w:rPr>
      </w:pPr>
      <w:r w:rsidRPr="00C27C7D">
        <w:rPr>
          <w:rFonts w:ascii="Arial" w:eastAsia="Times New Roman" w:hAnsi="Arial" w:cs="Arial"/>
          <w:b/>
          <w:bCs/>
          <w:color w:val="292963"/>
          <w:sz w:val="20"/>
          <w:szCs w:val="20"/>
        </w:rPr>
        <w:t>10.4. Depreciation</w:t>
      </w:r>
    </w:p>
    <w:p w:rsidR="00C27C7D" w:rsidRPr="00C27C7D" w:rsidRDefault="00C27C7D" w:rsidP="00C27C7D">
      <w:pPr>
        <w:shd w:val="clear" w:color="auto" w:fill="FFFFFF"/>
        <w:spacing w:before="180" w:after="180" w:line="240" w:lineRule="auto"/>
        <w:jc w:val="both"/>
        <w:outlineLvl w:val="3"/>
        <w:rPr>
          <w:rFonts w:ascii="Arial" w:eastAsia="Times New Roman" w:hAnsi="Arial" w:cs="Arial"/>
          <w:b/>
          <w:bCs/>
          <w:color w:val="292963"/>
          <w:sz w:val="20"/>
          <w:szCs w:val="20"/>
        </w:rPr>
      </w:pPr>
      <w:r w:rsidRPr="00C27C7D">
        <w:rPr>
          <w:rFonts w:ascii="Arial" w:eastAsia="Times New Roman" w:hAnsi="Arial" w:cs="Arial"/>
          <w:b/>
          <w:bCs/>
          <w:color w:val="292963"/>
          <w:sz w:val="20"/>
          <w:szCs w:val="20"/>
        </w:rPr>
        <w:t>10.5. Other</w:t>
      </w:r>
    </w:p>
    <w:p w:rsidR="007E397F" w:rsidRDefault="007E397F">
      <w:bookmarkStart w:id="0" w:name="_GoBack"/>
      <w:bookmarkEnd w:id="0"/>
    </w:p>
    <w:sectPr w:rsidR="007E39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0A9"/>
    <w:rsid w:val="007E397F"/>
    <w:rsid w:val="00C27C7D"/>
    <w:rsid w:val="00D54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38946">
      <w:bodyDiv w:val="1"/>
      <w:marLeft w:val="0"/>
      <w:marRight w:val="0"/>
      <w:marTop w:val="0"/>
      <w:marBottom w:val="0"/>
      <w:divBdr>
        <w:top w:val="none" w:sz="0" w:space="0" w:color="auto"/>
        <w:left w:val="none" w:sz="0" w:space="0" w:color="auto"/>
        <w:bottom w:val="none" w:sz="0" w:space="0" w:color="auto"/>
        <w:right w:val="none" w:sz="0" w:space="0" w:color="auto"/>
      </w:divBdr>
      <w:divsChild>
        <w:div w:id="910044770">
          <w:marLeft w:val="0"/>
          <w:marRight w:val="0"/>
          <w:marTop w:val="100"/>
          <w:marBottom w:val="100"/>
          <w:divBdr>
            <w:top w:val="none" w:sz="0" w:space="0" w:color="auto"/>
            <w:left w:val="none" w:sz="0" w:space="0" w:color="auto"/>
            <w:bottom w:val="none" w:sz="0" w:space="0" w:color="auto"/>
            <w:right w:val="none" w:sz="0" w:space="0" w:color="auto"/>
          </w:divBdr>
          <w:divsChild>
            <w:div w:id="225801629">
              <w:marLeft w:val="0"/>
              <w:marRight w:val="0"/>
              <w:marTop w:val="0"/>
              <w:marBottom w:val="0"/>
              <w:divBdr>
                <w:top w:val="threeDEmboss" w:sz="6" w:space="3" w:color="00923F"/>
                <w:left w:val="threeDEmboss" w:sz="6" w:space="3" w:color="00923F"/>
                <w:bottom w:val="threeDEmboss" w:sz="6" w:space="3" w:color="00923F"/>
                <w:right w:val="threeDEmboss" w:sz="6" w:space="3" w:color="00923F"/>
              </w:divBdr>
              <w:divsChild>
                <w:div w:id="2019041326">
                  <w:marLeft w:val="90"/>
                  <w:marRight w:val="90"/>
                  <w:marTop w:val="0"/>
                  <w:marBottom w:val="0"/>
                  <w:divBdr>
                    <w:top w:val="none" w:sz="0" w:space="0" w:color="auto"/>
                    <w:left w:val="none" w:sz="0" w:space="0" w:color="auto"/>
                    <w:bottom w:val="none" w:sz="0" w:space="0" w:color="auto"/>
                    <w:right w:val="none" w:sz="0" w:space="0" w:color="auto"/>
                  </w:divBdr>
                  <w:divsChild>
                    <w:div w:id="34352875">
                      <w:marLeft w:val="0"/>
                      <w:marRight w:val="0"/>
                      <w:marTop w:val="0"/>
                      <w:marBottom w:val="0"/>
                      <w:divBdr>
                        <w:top w:val="none" w:sz="0" w:space="0" w:color="auto"/>
                        <w:left w:val="none" w:sz="0" w:space="0" w:color="auto"/>
                        <w:bottom w:val="none" w:sz="0" w:space="0" w:color="auto"/>
                        <w:right w:val="none" w:sz="0" w:space="0" w:color="auto"/>
                      </w:divBdr>
                      <w:divsChild>
                        <w:div w:id="794759763">
                          <w:marLeft w:val="0"/>
                          <w:marRight w:val="0"/>
                          <w:marTop w:val="0"/>
                          <w:marBottom w:val="0"/>
                          <w:divBdr>
                            <w:top w:val="none" w:sz="0" w:space="0" w:color="auto"/>
                            <w:left w:val="none" w:sz="0" w:space="0" w:color="auto"/>
                            <w:bottom w:val="none" w:sz="0" w:space="0" w:color="auto"/>
                            <w:right w:val="none" w:sz="0" w:space="0" w:color="auto"/>
                          </w:divBdr>
                        </w:div>
                        <w:div w:id="439298722">
                          <w:marLeft w:val="0"/>
                          <w:marRight w:val="0"/>
                          <w:marTop w:val="0"/>
                          <w:marBottom w:val="0"/>
                          <w:divBdr>
                            <w:top w:val="none" w:sz="0" w:space="0" w:color="auto"/>
                            <w:left w:val="none" w:sz="0" w:space="0" w:color="auto"/>
                            <w:bottom w:val="none" w:sz="0" w:space="0" w:color="auto"/>
                            <w:right w:val="none" w:sz="0" w:space="0" w:color="auto"/>
                          </w:divBdr>
                        </w:div>
                        <w:div w:id="448595566">
                          <w:marLeft w:val="0"/>
                          <w:marRight w:val="0"/>
                          <w:marTop w:val="0"/>
                          <w:marBottom w:val="0"/>
                          <w:divBdr>
                            <w:top w:val="none" w:sz="0" w:space="0" w:color="auto"/>
                            <w:left w:val="none" w:sz="0" w:space="0" w:color="auto"/>
                            <w:bottom w:val="none" w:sz="0" w:space="0" w:color="auto"/>
                            <w:right w:val="none" w:sz="0" w:space="0" w:color="auto"/>
                          </w:divBdr>
                        </w:div>
                        <w:div w:id="791558721">
                          <w:marLeft w:val="0"/>
                          <w:marRight w:val="0"/>
                          <w:marTop w:val="0"/>
                          <w:marBottom w:val="0"/>
                          <w:divBdr>
                            <w:top w:val="none" w:sz="0" w:space="0" w:color="auto"/>
                            <w:left w:val="none" w:sz="0" w:space="0" w:color="auto"/>
                            <w:bottom w:val="none" w:sz="0" w:space="0" w:color="auto"/>
                            <w:right w:val="none" w:sz="0" w:space="0" w:color="auto"/>
                          </w:divBdr>
                        </w:div>
                        <w:div w:id="1499224387">
                          <w:marLeft w:val="0"/>
                          <w:marRight w:val="0"/>
                          <w:marTop w:val="0"/>
                          <w:marBottom w:val="0"/>
                          <w:divBdr>
                            <w:top w:val="none" w:sz="0" w:space="0" w:color="auto"/>
                            <w:left w:val="none" w:sz="0" w:space="0" w:color="auto"/>
                            <w:bottom w:val="none" w:sz="0" w:space="0" w:color="auto"/>
                            <w:right w:val="none" w:sz="0" w:space="0" w:color="auto"/>
                          </w:divBdr>
                        </w:div>
                        <w:div w:id="45489810">
                          <w:marLeft w:val="0"/>
                          <w:marRight w:val="0"/>
                          <w:marTop w:val="0"/>
                          <w:marBottom w:val="0"/>
                          <w:divBdr>
                            <w:top w:val="none" w:sz="0" w:space="0" w:color="auto"/>
                            <w:left w:val="none" w:sz="0" w:space="0" w:color="auto"/>
                            <w:bottom w:val="none" w:sz="0" w:space="0" w:color="auto"/>
                            <w:right w:val="none" w:sz="0" w:space="0" w:color="auto"/>
                          </w:divBdr>
                        </w:div>
                        <w:div w:id="1462074250">
                          <w:marLeft w:val="0"/>
                          <w:marRight w:val="0"/>
                          <w:marTop w:val="0"/>
                          <w:marBottom w:val="0"/>
                          <w:divBdr>
                            <w:top w:val="none" w:sz="0" w:space="0" w:color="auto"/>
                            <w:left w:val="none" w:sz="0" w:space="0" w:color="auto"/>
                            <w:bottom w:val="none" w:sz="0" w:space="0" w:color="auto"/>
                            <w:right w:val="none" w:sz="0" w:space="0" w:color="auto"/>
                          </w:divBdr>
                        </w:div>
                        <w:div w:id="322583545">
                          <w:marLeft w:val="0"/>
                          <w:marRight w:val="0"/>
                          <w:marTop w:val="0"/>
                          <w:marBottom w:val="0"/>
                          <w:divBdr>
                            <w:top w:val="none" w:sz="0" w:space="0" w:color="auto"/>
                            <w:left w:val="none" w:sz="0" w:space="0" w:color="auto"/>
                            <w:bottom w:val="none" w:sz="0" w:space="0" w:color="auto"/>
                            <w:right w:val="none" w:sz="0" w:space="0" w:color="auto"/>
                          </w:divBdr>
                        </w:div>
                        <w:div w:id="1775400065">
                          <w:marLeft w:val="0"/>
                          <w:marRight w:val="0"/>
                          <w:marTop w:val="0"/>
                          <w:marBottom w:val="0"/>
                          <w:divBdr>
                            <w:top w:val="none" w:sz="0" w:space="0" w:color="auto"/>
                            <w:left w:val="none" w:sz="0" w:space="0" w:color="auto"/>
                            <w:bottom w:val="none" w:sz="0" w:space="0" w:color="auto"/>
                            <w:right w:val="none" w:sz="0" w:space="0" w:color="auto"/>
                          </w:divBdr>
                        </w:div>
                        <w:div w:id="57824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112714">
      <w:bodyDiv w:val="1"/>
      <w:marLeft w:val="0"/>
      <w:marRight w:val="0"/>
      <w:marTop w:val="0"/>
      <w:marBottom w:val="0"/>
      <w:divBdr>
        <w:top w:val="none" w:sz="0" w:space="0" w:color="auto"/>
        <w:left w:val="none" w:sz="0" w:space="0" w:color="auto"/>
        <w:bottom w:val="none" w:sz="0" w:space="0" w:color="auto"/>
        <w:right w:val="none" w:sz="0" w:space="0" w:color="auto"/>
      </w:divBdr>
      <w:divsChild>
        <w:div w:id="948001012">
          <w:marLeft w:val="0"/>
          <w:marRight w:val="0"/>
          <w:marTop w:val="100"/>
          <w:marBottom w:val="100"/>
          <w:divBdr>
            <w:top w:val="none" w:sz="0" w:space="0" w:color="auto"/>
            <w:left w:val="none" w:sz="0" w:space="0" w:color="auto"/>
            <w:bottom w:val="none" w:sz="0" w:space="0" w:color="auto"/>
            <w:right w:val="none" w:sz="0" w:space="0" w:color="auto"/>
          </w:divBdr>
          <w:divsChild>
            <w:div w:id="2094620220">
              <w:marLeft w:val="0"/>
              <w:marRight w:val="0"/>
              <w:marTop w:val="0"/>
              <w:marBottom w:val="0"/>
              <w:divBdr>
                <w:top w:val="threeDEmboss" w:sz="6" w:space="3" w:color="00923F"/>
                <w:left w:val="threeDEmboss" w:sz="6" w:space="3" w:color="00923F"/>
                <w:bottom w:val="threeDEmboss" w:sz="6" w:space="3" w:color="00923F"/>
                <w:right w:val="threeDEmboss" w:sz="6" w:space="3" w:color="00923F"/>
              </w:divBdr>
              <w:divsChild>
                <w:div w:id="1935287158">
                  <w:marLeft w:val="90"/>
                  <w:marRight w:val="90"/>
                  <w:marTop w:val="0"/>
                  <w:marBottom w:val="0"/>
                  <w:divBdr>
                    <w:top w:val="none" w:sz="0" w:space="0" w:color="auto"/>
                    <w:left w:val="none" w:sz="0" w:space="0" w:color="auto"/>
                    <w:bottom w:val="none" w:sz="0" w:space="0" w:color="auto"/>
                    <w:right w:val="none" w:sz="0" w:space="0" w:color="auto"/>
                  </w:divBdr>
                  <w:divsChild>
                    <w:div w:id="1423794529">
                      <w:marLeft w:val="0"/>
                      <w:marRight w:val="0"/>
                      <w:marTop w:val="0"/>
                      <w:marBottom w:val="0"/>
                      <w:divBdr>
                        <w:top w:val="none" w:sz="0" w:space="0" w:color="auto"/>
                        <w:left w:val="none" w:sz="0" w:space="0" w:color="auto"/>
                        <w:bottom w:val="none" w:sz="0" w:space="0" w:color="auto"/>
                        <w:right w:val="none" w:sz="0" w:space="0" w:color="auto"/>
                      </w:divBdr>
                      <w:divsChild>
                        <w:div w:id="367680305">
                          <w:marLeft w:val="0"/>
                          <w:marRight w:val="0"/>
                          <w:marTop w:val="0"/>
                          <w:marBottom w:val="0"/>
                          <w:divBdr>
                            <w:top w:val="none" w:sz="0" w:space="0" w:color="auto"/>
                            <w:left w:val="none" w:sz="0" w:space="0" w:color="auto"/>
                            <w:bottom w:val="none" w:sz="0" w:space="0" w:color="auto"/>
                            <w:right w:val="none" w:sz="0" w:space="0" w:color="auto"/>
                          </w:divBdr>
                        </w:div>
                        <w:div w:id="233249290">
                          <w:marLeft w:val="0"/>
                          <w:marRight w:val="0"/>
                          <w:marTop w:val="0"/>
                          <w:marBottom w:val="0"/>
                          <w:divBdr>
                            <w:top w:val="none" w:sz="0" w:space="0" w:color="auto"/>
                            <w:left w:val="none" w:sz="0" w:space="0" w:color="auto"/>
                            <w:bottom w:val="none" w:sz="0" w:space="0" w:color="auto"/>
                            <w:right w:val="none" w:sz="0" w:space="0" w:color="auto"/>
                          </w:divBdr>
                        </w:div>
                        <w:div w:id="125591550">
                          <w:marLeft w:val="0"/>
                          <w:marRight w:val="0"/>
                          <w:marTop w:val="0"/>
                          <w:marBottom w:val="0"/>
                          <w:divBdr>
                            <w:top w:val="none" w:sz="0" w:space="0" w:color="auto"/>
                            <w:left w:val="none" w:sz="0" w:space="0" w:color="auto"/>
                            <w:bottom w:val="none" w:sz="0" w:space="0" w:color="auto"/>
                            <w:right w:val="none" w:sz="0" w:space="0" w:color="auto"/>
                          </w:divBdr>
                        </w:div>
                        <w:div w:id="618032251">
                          <w:marLeft w:val="0"/>
                          <w:marRight w:val="0"/>
                          <w:marTop w:val="0"/>
                          <w:marBottom w:val="0"/>
                          <w:divBdr>
                            <w:top w:val="none" w:sz="0" w:space="0" w:color="auto"/>
                            <w:left w:val="none" w:sz="0" w:space="0" w:color="auto"/>
                            <w:bottom w:val="none" w:sz="0" w:space="0" w:color="auto"/>
                            <w:right w:val="none" w:sz="0" w:space="0" w:color="auto"/>
                          </w:divBdr>
                        </w:div>
                        <w:div w:id="1388650281">
                          <w:marLeft w:val="0"/>
                          <w:marRight w:val="0"/>
                          <w:marTop w:val="0"/>
                          <w:marBottom w:val="0"/>
                          <w:divBdr>
                            <w:top w:val="none" w:sz="0" w:space="0" w:color="auto"/>
                            <w:left w:val="none" w:sz="0" w:space="0" w:color="auto"/>
                            <w:bottom w:val="none" w:sz="0" w:space="0" w:color="auto"/>
                            <w:right w:val="none" w:sz="0" w:space="0" w:color="auto"/>
                          </w:divBdr>
                        </w:div>
                        <w:div w:id="1941256413">
                          <w:marLeft w:val="0"/>
                          <w:marRight w:val="0"/>
                          <w:marTop w:val="0"/>
                          <w:marBottom w:val="0"/>
                          <w:divBdr>
                            <w:top w:val="none" w:sz="0" w:space="0" w:color="auto"/>
                            <w:left w:val="none" w:sz="0" w:space="0" w:color="auto"/>
                            <w:bottom w:val="none" w:sz="0" w:space="0" w:color="auto"/>
                            <w:right w:val="none" w:sz="0" w:space="0" w:color="auto"/>
                          </w:divBdr>
                        </w:div>
                        <w:div w:id="527984140">
                          <w:marLeft w:val="0"/>
                          <w:marRight w:val="0"/>
                          <w:marTop w:val="0"/>
                          <w:marBottom w:val="0"/>
                          <w:divBdr>
                            <w:top w:val="none" w:sz="0" w:space="0" w:color="auto"/>
                            <w:left w:val="none" w:sz="0" w:space="0" w:color="auto"/>
                            <w:bottom w:val="none" w:sz="0" w:space="0" w:color="auto"/>
                            <w:right w:val="none" w:sz="0" w:space="0" w:color="auto"/>
                          </w:divBdr>
                        </w:div>
                        <w:div w:id="2068724510">
                          <w:marLeft w:val="0"/>
                          <w:marRight w:val="0"/>
                          <w:marTop w:val="0"/>
                          <w:marBottom w:val="0"/>
                          <w:divBdr>
                            <w:top w:val="none" w:sz="0" w:space="0" w:color="auto"/>
                            <w:left w:val="none" w:sz="0" w:space="0" w:color="auto"/>
                            <w:bottom w:val="none" w:sz="0" w:space="0" w:color="auto"/>
                            <w:right w:val="none" w:sz="0" w:space="0" w:color="auto"/>
                          </w:divBdr>
                        </w:div>
                        <w:div w:id="2087535354">
                          <w:marLeft w:val="0"/>
                          <w:marRight w:val="0"/>
                          <w:marTop w:val="0"/>
                          <w:marBottom w:val="0"/>
                          <w:divBdr>
                            <w:top w:val="none" w:sz="0" w:space="0" w:color="auto"/>
                            <w:left w:val="none" w:sz="0" w:space="0" w:color="auto"/>
                            <w:bottom w:val="none" w:sz="0" w:space="0" w:color="auto"/>
                            <w:right w:val="none" w:sz="0" w:space="0" w:color="auto"/>
                          </w:divBdr>
                        </w:div>
                        <w:div w:id="1925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678</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2011-11-10T11:57:00Z</dcterms:created>
  <dcterms:modified xsi:type="dcterms:W3CDTF">2011-11-10T12:00:00Z</dcterms:modified>
</cp:coreProperties>
</file>